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BC9F1" w14:textId="77777777" w:rsidR="00D44CC2" w:rsidRPr="00D44CC2" w:rsidRDefault="00D44CC2" w:rsidP="00E0025C">
      <w:pPr>
        <w:spacing w:after="0" w:line="360" w:lineRule="auto"/>
        <w:rPr>
          <w:rFonts w:cstheme="minorHAnsi"/>
          <w:b/>
          <w:sz w:val="72"/>
          <w:szCs w:val="72"/>
        </w:rPr>
      </w:pPr>
    </w:p>
    <w:p w14:paraId="1B3E5879" w14:textId="77777777" w:rsidR="00CC4240" w:rsidRDefault="00CC4240" w:rsidP="00D44CC2">
      <w:pPr>
        <w:spacing w:after="0" w:line="360" w:lineRule="auto"/>
        <w:ind w:left="708"/>
        <w:jc w:val="center"/>
        <w:rPr>
          <w:rFonts w:cstheme="minorHAnsi"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ADCAFBC" w14:textId="4E54834F" w:rsidR="008E6145" w:rsidRPr="00D44CC2" w:rsidRDefault="008E6145" w:rsidP="00D44CC2">
      <w:pPr>
        <w:spacing w:after="0" w:line="360" w:lineRule="auto"/>
        <w:ind w:left="708"/>
        <w:jc w:val="center"/>
        <w:rPr>
          <w:rFonts w:cstheme="minorHAnsi"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44CC2">
        <w:rPr>
          <w:rFonts w:cstheme="minorHAnsi"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POLITICA PER LA PARITÀ</w:t>
      </w:r>
      <w:r w:rsidR="00D44CC2" w:rsidRPr="00D44CC2">
        <w:rPr>
          <w:rFonts w:cstheme="minorHAnsi"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44CC2">
        <w:rPr>
          <w:rFonts w:cstheme="minorHAnsi"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 GENERE E COLLEGATE</w:t>
      </w:r>
      <w:r w:rsidR="00D44CC2" w:rsidRPr="00D44CC2">
        <w:rPr>
          <w:rFonts w:cstheme="minorHAnsi"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2C155A71" w14:textId="5A478131" w:rsidR="00922335" w:rsidRDefault="00922335" w:rsidP="0016257C">
      <w:pPr>
        <w:tabs>
          <w:tab w:val="left" w:pos="2430"/>
        </w:tabs>
        <w:spacing w:after="0" w:line="360" w:lineRule="auto"/>
        <w:rPr>
          <w:rFonts w:cstheme="minorHAnsi"/>
          <w:b/>
          <w:sz w:val="24"/>
          <w:szCs w:val="24"/>
        </w:rPr>
      </w:pPr>
    </w:p>
    <w:p w14:paraId="2A820BB6" w14:textId="77777777" w:rsidR="005E4940" w:rsidRDefault="005E4940" w:rsidP="0016257C">
      <w:pPr>
        <w:tabs>
          <w:tab w:val="left" w:pos="2430"/>
        </w:tabs>
        <w:spacing w:after="0" w:line="360" w:lineRule="auto"/>
        <w:rPr>
          <w:rFonts w:cstheme="minorHAnsi"/>
          <w:b/>
          <w:sz w:val="24"/>
          <w:szCs w:val="24"/>
        </w:rPr>
      </w:pPr>
    </w:p>
    <w:p w14:paraId="03F4960D" w14:textId="77777777" w:rsidR="005E4940" w:rsidRDefault="005E4940" w:rsidP="0016257C">
      <w:pPr>
        <w:tabs>
          <w:tab w:val="left" w:pos="2430"/>
        </w:tabs>
        <w:spacing w:after="0" w:line="360" w:lineRule="auto"/>
        <w:rPr>
          <w:rFonts w:cstheme="minorHAnsi"/>
          <w:b/>
          <w:sz w:val="24"/>
          <w:szCs w:val="24"/>
        </w:rPr>
      </w:pPr>
    </w:p>
    <w:p w14:paraId="6E13AE33" w14:textId="77777777" w:rsidR="00CC4240" w:rsidRDefault="00CC4240" w:rsidP="0016257C">
      <w:pPr>
        <w:tabs>
          <w:tab w:val="left" w:pos="2430"/>
        </w:tabs>
        <w:spacing w:after="0" w:line="360" w:lineRule="auto"/>
        <w:rPr>
          <w:rFonts w:cstheme="minorHAnsi"/>
          <w:b/>
          <w:sz w:val="24"/>
          <w:szCs w:val="24"/>
        </w:rPr>
      </w:pPr>
    </w:p>
    <w:p w14:paraId="4965A432" w14:textId="77777777" w:rsidR="00CC4240" w:rsidRDefault="00CC4240" w:rsidP="0016257C">
      <w:pPr>
        <w:tabs>
          <w:tab w:val="left" w:pos="2430"/>
        </w:tabs>
        <w:spacing w:after="0" w:line="360" w:lineRule="auto"/>
        <w:rPr>
          <w:rFonts w:cstheme="minorHAnsi"/>
          <w:b/>
          <w:sz w:val="24"/>
          <w:szCs w:val="24"/>
        </w:rPr>
      </w:pPr>
    </w:p>
    <w:p w14:paraId="7BD8E5C0" w14:textId="77777777" w:rsidR="00CC4240" w:rsidRDefault="00CC4240" w:rsidP="0016257C">
      <w:pPr>
        <w:tabs>
          <w:tab w:val="left" w:pos="2430"/>
        </w:tabs>
        <w:spacing w:after="0" w:line="360" w:lineRule="auto"/>
        <w:rPr>
          <w:rFonts w:cstheme="minorHAnsi"/>
          <w:b/>
          <w:sz w:val="24"/>
          <w:szCs w:val="24"/>
        </w:rPr>
      </w:pPr>
    </w:p>
    <w:p w14:paraId="6446B3D7" w14:textId="77777777" w:rsidR="00CC4240" w:rsidRDefault="00CC4240" w:rsidP="0016257C">
      <w:pPr>
        <w:tabs>
          <w:tab w:val="left" w:pos="2430"/>
        </w:tabs>
        <w:spacing w:after="0" w:line="360" w:lineRule="auto"/>
        <w:rPr>
          <w:rFonts w:cstheme="minorHAnsi"/>
          <w:b/>
          <w:sz w:val="24"/>
          <w:szCs w:val="24"/>
        </w:rPr>
      </w:pPr>
    </w:p>
    <w:p w14:paraId="68C2CA1A" w14:textId="77777777" w:rsidR="005E4940" w:rsidRPr="00D44CC2" w:rsidRDefault="005E4940" w:rsidP="005E4940">
      <w:pPr>
        <w:spacing w:after="0" w:line="360" w:lineRule="auto"/>
        <w:jc w:val="center"/>
        <w:rPr>
          <w:rFonts w:cstheme="minorHAnsi"/>
          <w:b/>
          <w:sz w:val="72"/>
          <w:szCs w:val="72"/>
        </w:rPr>
      </w:pPr>
    </w:p>
    <w:p w14:paraId="13D04314" w14:textId="77777777" w:rsidR="005E4940" w:rsidRPr="00D44CC2" w:rsidRDefault="005E4940" w:rsidP="005E4940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1821"/>
        <w:gridCol w:w="2095"/>
        <w:gridCol w:w="2448"/>
        <w:gridCol w:w="2456"/>
      </w:tblGrid>
      <w:tr w:rsidR="005E4940" w:rsidRPr="00FC38AE" w14:paraId="5BA7C290" w14:textId="77777777" w:rsidTr="00CC4240">
        <w:tc>
          <w:tcPr>
            <w:tcW w:w="808" w:type="dxa"/>
          </w:tcPr>
          <w:p w14:paraId="37AA24DE" w14:textId="77777777" w:rsidR="005E4940" w:rsidRPr="00FC38AE" w:rsidRDefault="005E4940" w:rsidP="000650C8">
            <w:pPr>
              <w:spacing w:after="60"/>
              <w:jc w:val="center"/>
              <w:rPr>
                <w:rFonts w:ascii="Calibri" w:hAnsi="Calibri" w:cs="Calibri"/>
                <w:b/>
                <w:bCs/>
              </w:rPr>
            </w:pPr>
            <w:r w:rsidRPr="00FC38AE">
              <w:rPr>
                <w:rFonts w:ascii="Calibri" w:hAnsi="Calibri" w:cs="Calibri"/>
                <w:b/>
                <w:bCs/>
              </w:rPr>
              <w:t>Rev.</w:t>
            </w:r>
          </w:p>
        </w:tc>
        <w:tc>
          <w:tcPr>
            <w:tcW w:w="1821" w:type="dxa"/>
          </w:tcPr>
          <w:p w14:paraId="155520E2" w14:textId="77777777" w:rsidR="005E4940" w:rsidRPr="00FC38AE" w:rsidRDefault="005E4940" w:rsidP="000650C8">
            <w:pPr>
              <w:spacing w:after="60"/>
              <w:jc w:val="center"/>
              <w:rPr>
                <w:rFonts w:ascii="Calibri" w:hAnsi="Calibri" w:cs="Calibri"/>
                <w:b/>
                <w:bCs/>
              </w:rPr>
            </w:pPr>
            <w:r w:rsidRPr="00FC38AE">
              <w:rPr>
                <w:rFonts w:ascii="Calibri" w:hAnsi="Calibri" w:cs="Calibri"/>
                <w:b/>
                <w:bCs/>
              </w:rPr>
              <w:t>Data</w:t>
            </w:r>
          </w:p>
        </w:tc>
        <w:tc>
          <w:tcPr>
            <w:tcW w:w="2095" w:type="dxa"/>
          </w:tcPr>
          <w:p w14:paraId="7DDB3578" w14:textId="77777777" w:rsidR="005E4940" w:rsidRPr="00FC38AE" w:rsidRDefault="005E4940" w:rsidP="000650C8">
            <w:pPr>
              <w:spacing w:after="60"/>
              <w:jc w:val="center"/>
              <w:rPr>
                <w:rFonts w:ascii="Calibri" w:hAnsi="Calibri" w:cs="Calibri"/>
                <w:b/>
                <w:bCs/>
              </w:rPr>
            </w:pPr>
            <w:r w:rsidRPr="00FC38AE">
              <w:rPr>
                <w:rFonts w:ascii="Calibri" w:hAnsi="Calibri" w:cs="Calibri"/>
                <w:b/>
                <w:bCs/>
              </w:rPr>
              <w:t xml:space="preserve">Motivazione </w:t>
            </w:r>
          </w:p>
        </w:tc>
        <w:tc>
          <w:tcPr>
            <w:tcW w:w="2448" w:type="dxa"/>
          </w:tcPr>
          <w:p w14:paraId="5D9F45B6" w14:textId="77777777" w:rsidR="005E4940" w:rsidRPr="00FC38AE" w:rsidRDefault="005E4940" w:rsidP="000650C8">
            <w:pPr>
              <w:spacing w:after="60"/>
              <w:jc w:val="center"/>
              <w:rPr>
                <w:rFonts w:ascii="Calibri" w:hAnsi="Calibri" w:cs="Calibri"/>
                <w:b/>
                <w:bCs/>
              </w:rPr>
            </w:pPr>
            <w:r w:rsidRPr="00FC38AE">
              <w:rPr>
                <w:rFonts w:ascii="Calibri" w:hAnsi="Calibri" w:cs="Calibri"/>
                <w:b/>
                <w:bCs/>
              </w:rPr>
              <w:t>Redazione</w:t>
            </w:r>
          </w:p>
          <w:p w14:paraId="4242408B" w14:textId="17431D02" w:rsidR="005E4940" w:rsidRPr="00FC38AE" w:rsidRDefault="005E4940" w:rsidP="000650C8">
            <w:pPr>
              <w:spacing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FC38AE">
              <w:rPr>
                <w:rFonts w:ascii="Calibri" w:hAnsi="Calibri" w:cs="Calibri"/>
                <w:sz w:val="20"/>
                <w:szCs w:val="20"/>
              </w:rPr>
              <w:t>Resp</w:t>
            </w:r>
            <w:proofErr w:type="spellEnd"/>
            <w:r w:rsidRPr="00FC38AE">
              <w:rPr>
                <w:rFonts w:ascii="Calibri" w:hAnsi="Calibri" w:cs="Calibri"/>
                <w:sz w:val="20"/>
                <w:szCs w:val="20"/>
              </w:rPr>
              <w:t xml:space="preserve"> del Sistema di Gestione della Parità di genere </w:t>
            </w:r>
          </w:p>
        </w:tc>
        <w:tc>
          <w:tcPr>
            <w:tcW w:w="2456" w:type="dxa"/>
          </w:tcPr>
          <w:p w14:paraId="02B2DDC8" w14:textId="77777777" w:rsidR="005E4940" w:rsidRPr="00FC38AE" w:rsidRDefault="005E4940" w:rsidP="000650C8">
            <w:pPr>
              <w:spacing w:after="60"/>
              <w:jc w:val="center"/>
              <w:rPr>
                <w:rFonts w:ascii="Calibri" w:hAnsi="Calibri" w:cs="Calibri"/>
                <w:b/>
                <w:bCs/>
              </w:rPr>
            </w:pPr>
            <w:r w:rsidRPr="00FC38AE">
              <w:rPr>
                <w:rFonts w:ascii="Calibri" w:hAnsi="Calibri" w:cs="Calibri"/>
                <w:b/>
                <w:bCs/>
              </w:rPr>
              <w:t xml:space="preserve">Approvazione </w:t>
            </w:r>
          </w:p>
          <w:p w14:paraId="22F2E77F" w14:textId="77777777" w:rsidR="005E4940" w:rsidRPr="00FC38AE" w:rsidRDefault="005E4940" w:rsidP="000650C8">
            <w:pPr>
              <w:spacing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38AE">
              <w:rPr>
                <w:rFonts w:ascii="Calibri" w:hAnsi="Calibri" w:cs="Calibri"/>
                <w:sz w:val="20"/>
                <w:szCs w:val="20"/>
              </w:rPr>
              <w:t>Comitato Guida/Organo amministrativo</w:t>
            </w:r>
          </w:p>
        </w:tc>
      </w:tr>
      <w:tr w:rsidR="00CC4240" w:rsidRPr="00FC38AE" w14:paraId="24DE6BF6" w14:textId="77777777" w:rsidTr="00CC4240">
        <w:tc>
          <w:tcPr>
            <w:tcW w:w="808" w:type="dxa"/>
          </w:tcPr>
          <w:p w14:paraId="5423A939" w14:textId="0E4936B2" w:rsidR="00CC4240" w:rsidRDefault="00AE19ED" w:rsidP="00CC4240">
            <w:pPr>
              <w:spacing w:after="60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1</w:t>
            </w:r>
          </w:p>
        </w:tc>
        <w:tc>
          <w:tcPr>
            <w:tcW w:w="1821" w:type="dxa"/>
          </w:tcPr>
          <w:p w14:paraId="771FD3BC" w14:textId="2F8473A8" w:rsidR="00CC4240" w:rsidRPr="00FC38AE" w:rsidRDefault="00CC4240" w:rsidP="00CC4240">
            <w:pPr>
              <w:spacing w:after="60"/>
              <w:jc w:val="center"/>
              <w:rPr>
                <w:rFonts w:ascii="Calibri" w:hAnsi="Calibri" w:cs="Calibri"/>
                <w:i/>
                <w:iCs/>
              </w:rPr>
            </w:pPr>
            <w:r w:rsidRPr="00FC38AE">
              <w:rPr>
                <w:rFonts w:ascii="Calibri" w:hAnsi="Calibri" w:cs="Calibri"/>
                <w:i/>
                <w:iCs/>
              </w:rPr>
              <w:t>01/0</w:t>
            </w:r>
            <w:r>
              <w:rPr>
                <w:rFonts w:ascii="Calibri" w:hAnsi="Calibri" w:cs="Calibri"/>
                <w:i/>
                <w:iCs/>
              </w:rPr>
              <w:t>4</w:t>
            </w:r>
            <w:r w:rsidRPr="00FC38AE">
              <w:rPr>
                <w:rFonts w:ascii="Calibri" w:hAnsi="Calibri" w:cs="Calibri"/>
                <w:i/>
                <w:iCs/>
              </w:rPr>
              <w:t>/202</w:t>
            </w:r>
            <w:r>
              <w:rPr>
                <w:rFonts w:ascii="Calibri" w:hAnsi="Calibri" w:cs="Calibri"/>
                <w:i/>
                <w:iCs/>
              </w:rPr>
              <w:t>4</w:t>
            </w:r>
          </w:p>
        </w:tc>
        <w:tc>
          <w:tcPr>
            <w:tcW w:w="2095" w:type="dxa"/>
          </w:tcPr>
          <w:p w14:paraId="1B0ABFF2" w14:textId="20B44BDD" w:rsidR="00CC4240" w:rsidRPr="00FC38AE" w:rsidRDefault="00CC4240" w:rsidP="00CC4240">
            <w:pPr>
              <w:spacing w:after="60"/>
              <w:jc w:val="center"/>
              <w:rPr>
                <w:rFonts w:ascii="Calibri" w:hAnsi="Calibri" w:cs="Calibri"/>
                <w:i/>
                <w:iCs/>
              </w:rPr>
            </w:pPr>
            <w:r w:rsidRPr="00FC38AE">
              <w:rPr>
                <w:rFonts w:ascii="Calibri" w:hAnsi="Calibri" w:cs="Calibri"/>
                <w:i/>
                <w:iCs/>
              </w:rPr>
              <w:t xml:space="preserve">Prima emissione </w:t>
            </w:r>
          </w:p>
        </w:tc>
        <w:tc>
          <w:tcPr>
            <w:tcW w:w="2448" w:type="dxa"/>
          </w:tcPr>
          <w:p w14:paraId="06726914" w14:textId="3FCF3121" w:rsidR="00CC4240" w:rsidRPr="00FC38AE" w:rsidRDefault="00CC4240" w:rsidP="00CC4240">
            <w:pPr>
              <w:spacing w:after="60"/>
              <w:jc w:val="center"/>
              <w:rPr>
                <w:rFonts w:ascii="Calibri" w:hAnsi="Calibri" w:cs="Calibri"/>
              </w:rPr>
            </w:pPr>
            <w:r w:rsidRPr="00FC38AE">
              <w:rPr>
                <w:rFonts w:ascii="Calibri" w:hAnsi="Calibri" w:cs="Calibri"/>
              </w:rPr>
              <w:t>Chiara De Vito</w:t>
            </w:r>
          </w:p>
        </w:tc>
        <w:tc>
          <w:tcPr>
            <w:tcW w:w="2456" w:type="dxa"/>
          </w:tcPr>
          <w:p w14:paraId="6E35E6A6" w14:textId="0A9CA2A6" w:rsidR="00CC4240" w:rsidRDefault="00CC4240" w:rsidP="00CC4240">
            <w:pPr>
              <w:spacing w:after="6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Mortillaro Emilio</w:t>
            </w:r>
          </w:p>
        </w:tc>
      </w:tr>
      <w:tr w:rsidR="00CC4240" w:rsidRPr="00FC38AE" w14:paraId="0654AF06" w14:textId="77777777" w:rsidTr="00CC4240">
        <w:tc>
          <w:tcPr>
            <w:tcW w:w="808" w:type="dxa"/>
          </w:tcPr>
          <w:p w14:paraId="22A608A9" w14:textId="5EF69CE1" w:rsidR="00CC4240" w:rsidRPr="00FC38AE" w:rsidRDefault="00AE19ED" w:rsidP="00CC4240">
            <w:pPr>
              <w:spacing w:after="60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2</w:t>
            </w:r>
          </w:p>
        </w:tc>
        <w:tc>
          <w:tcPr>
            <w:tcW w:w="1821" w:type="dxa"/>
          </w:tcPr>
          <w:p w14:paraId="56A6FCBB" w14:textId="2F571E07" w:rsidR="00CC4240" w:rsidRPr="00FC38AE" w:rsidRDefault="00CC4240" w:rsidP="00CC4240">
            <w:pPr>
              <w:spacing w:after="60"/>
              <w:jc w:val="center"/>
              <w:rPr>
                <w:rFonts w:ascii="Calibri" w:hAnsi="Calibri" w:cs="Calibri"/>
                <w:i/>
                <w:iCs/>
              </w:rPr>
            </w:pPr>
            <w:r w:rsidRPr="00FC38AE">
              <w:rPr>
                <w:rFonts w:ascii="Calibri" w:hAnsi="Calibri" w:cs="Calibri"/>
                <w:i/>
                <w:iCs/>
              </w:rPr>
              <w:t>01/0</w:t>
            </w:r>
            <w:r>
              <w:rPr>
                <w:rFonts w:ascii="Calibri" w:hAnsi="Calibri" w:cs="Calibri"/>
                <w:i/>
                <w:iCs/>
              </w:rPr>
              <w:t>6</w:t>
            </w:r>
            <w:r w:rsidRPr="00FC38AE">
              <w:rPr>
                <w:rFonts w:ascii="Calibri" w:hAnsi="Calibri" w:cs="Calibri"/>
                <w:i/>
                <w:iCs/>
              </w:rPr>
              <w:t>/202</w:t>
            </w:r>
            <w:r>
              <w:rPr>
                <w:rFonts w:ascii="Calibri" w:hAnsi="Calibri" w:cs="Calibri"/>
                <w:i/>
                <w:iCs/>
              </w:rPr>
              <w:t>6</w:t>
            </w:r>
          </w:p>
        </w:tc>
        <w:tc>
          <w:tcPr>
            <w:tcW w:w="2095" w:type="dxa"/>
          </w:tcPr>
          <w:p w14:paraId="5F3A7AC2" w14:textId="68C7F9AB" w:rsidR="00CC4240" w:rsidRPr="00FC38AE" w:rsidRDefault="00CC4240" w:rsidP="00CC4240">
            <w:pPr>
              <w:spacing w:after="60"/>
              <w:jc w:val="center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Revisione</w:t>
            </w:r>
            <w:r w:rsidRPr="00FC38AE">
              <w:rPr>
                <w:rFonts w:ascii="Calibri" w:hAnsi="Calibri" w:cs="Calibri"/>
                <w:i/>
                <w:iCs/>
              </w:rPr>
              <w:t xml:space="preserve"> </w:t>
            </w:r>
          </w:p>
        </w:tc>
        <w:tc>
          <w:tcPr>
            <w:tcW w:w="2448" w:type="dxa"/>
          </w:tcPr>
          <w:p w14:paraId="618442BC" w14:textId="77777777" w:rsidR="00CC4240" w:rsidRPr="00FC38AE" w:rsidRDefault="00CC4240" w:rsidP="00CC4240">
            <w:pPr>
              <w:spacing w:after="60"/>
              <w:jc w:val="center"/>
              <w:rPr>
                <w:rFonts w:ascii="Calibri" w:hAnsi="Calibri" w:cs="Calibri"/>
              </w:rPr>
            </w:pPr>
            <w:r w:rsidRPr="00FC38AE">
              <w:rPr>
                <w:rFonts w:ascii="Calibri" w:hAnsi="Calibri" w:cs="Calibri"/>
              </w:rPr>
              <w:t>Chiara De Vito</w:t>
            </w:r>
          </w:p>
        </w:tc>
        <w:tc>
          <w:tcPr>
            <w:tcW w:w="2456" w:type="dxa"/>
          </w:tcPr>
          <w:p w14:paraId="2A011378" w14:textId="77777777" w:rsidR="00CC4240" w:rsidRPr="00FC38AE" w:rsidRDefault="00CC4240" w:rsidP="00CC4240">
            <w:pPr>
              <w:spacing w:after="6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Mortillaro Emilio</w:t>
            </w:r>
          </w:p>
        </w:tc>
      </w:tr>
    </w:tbl>
    <w:p w14:paraId="79CB3724" w14:textId="77777777" w:rsidR="005E4940" w:rsidRPr="00D44CC2" w:rsidRDefault="005E4940" w:rsidP="005E4940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14:paraId="347662D4" w14:textId="77777777" w:rsidR="005E4940" w:rsidRDefault="005E4940" w:rsidP="0016257C">
      <w:pPr>
        <w:tabs>
          <w:tab w:val="left" w:pos="2430"/>
        </w:tabs>
        <w:spacing w:after="0" w:line="360" w:lineRule="auto"/>
        <w:rPr>
          <w:rFonts w:cstheme="minorHAnsi"/>
          <w:b/>
          <w:sz w:val="24"/>
          <w:szCs w:val="24"/>
        </w:rPr>
      </w:pPr>
    </w:p>
    <w:p w14:paraId="4E5DA427" w14:textId="77777777" w:rsidR="005E4940" w:rsidRDefault="005E4940" w:rsidP="0016257C">
      <w:pPr>
        <w:tabs>
          <w:tab w:val="left" w:pos="2430"/>
        </w:tabs>
        <w:spacing w:after="0" w:line="360" w:lineRule="auto"/>
        <w:rPr>
          <w:rFonts w:cstheme="minorHAnsi"/>
          <w:b/>
          <w:sz w:val="24"/>
          <w:szCs w:val="24"/>
        </w:rPr>
      </w:pPr>
    </w:p>
    <w:p w14:paraId="3F2AD1E3" w14:textId="77777777" w:rsidR="005E4940" w:rsidRPr="00D44CC2" w:rsidRDefault="005E4940" w:rsidP="0016257C">
      <w:pPr>
        <w:tabs>
          <w:tab w:val="left" w:pos="2430"/>
        </w:tabs>
        <w:spacing w:after="0" w:line="360" w:lineRule="auto"/>
        <w:rPr>
          <w:rFonts w:cstheme="minorHAnsi"/>
          <w:b/>
          <w:sz w:val="24"/>
          <w:szCs w:val="24"/>
        </w:rPr>
      </w:pPr>
    </w:p>
    <w:p w14:paraId="279C9B8E" w14:textId="77777777" w:rsidR="00CC4240" w:rsidRDefault="00CC4240" w:rsidP="00D44CC2">
      <w:p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</w:p>
    <w:p w14:paraId="60898869" w14:textId="77777777" w:rsidR="00CC4240" w:rsidRDefault="00CC4240" w:rsidP="00D44CC2">
      <w:p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</w:p>
    <w:p w14:paraId="4BE92E60" w14:textId="3E0853F4" w:rsidR="00D44CC2" w:rsidRDefault="008E6145" w:rsidP="00D44CC2">
      <w:p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Nuova </w:t>
      </w:r>
      <w:proofErr w:type="spellStart"/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Unitservice</w:t>
      </w:r>
      <w:proofErr w:type="spellEnd"/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, fondata </w:t>
      </w:r>
      <w:r w:rsidR="0017365B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nel 1997</w:t>
      </w: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</w:t>
      </w:r>
      <w:r w:rsidR="00500455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nel territorio di Reggio Emilia, </w:t>
      </w:r>
      <w:r w:rsidR="0017365B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offre </w:t>
      </w: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servizi </w:t>
      </w:r>
      <w:r w:rsidR="0017365B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ai clienti di logistica, fine linea produzione, pulizie, guardaroba ospedalieri, movimentazioni merci. </w:t>
      </w:r>
    </w:p>
    <w:p w14:paraId="65440352" w14:textId="77777777" w:rsidR="00CC4240" w:rsidRPr="00D44CC2" w:rsidRDefault="00CC4240" w:rsidP="00D44CC2">
      <w:p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</w:p>
    <w:p w14:paraId="107DE693" w14:textId="405627DC" w:rsidR="008E6145" w:rsidRPr="00D44CC2" w:rsidRDefault="008E6145" w:rsidP="00D44CC2">
      <w:pPr>
        <w:spacing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IL PERCORSO VERSO LA PARITÀ DI GENERE</w:t>
      </w:r>
    </w:p>
    <w:p w14:paraId="634BB79E" w14:textId="77777777" w:rsidR="008E6145" w:rsidRPr="00D44CC2" w:rsidRDefault="008E6145" w:rsidP="00D44CC2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44CC2">
        <w:rPr>
          <w:rFonts w:cstheme="minorHAnsi"/>
          <w:sz w:val="24"/>
          <w:szCs w:val="24"/>
        </w:rPr>
        <w:t xml:space="preserve">Con l’obiettivo di svolgere al meglio la propria missione e in coerenza con la visione strategica, Nuova </w:t>
      </w:r>
      <w:proofErr w:type="spellStart"/>
      <w:r w:rsidRPr="00D44CC2">
        <w:rPr>
          <w:rFonts w:cstheme="minorHAnsi"/>
          <w:sz w:val="24"/>
          <w:szCs w:val="24"/>
        </w:rPr>
        <w:t>Unitservice</w:t>
      </w:r>
      <w:proofErr w:type="spellEnd"/>
      <w:r w:rsidRPr="00D44CC2">
        <w:rPr>
          <w:rFonts w:cstheme="minorHAnsi"/>
          <w:i/>
          <w:iCs/>
          <w:sz w:val="24"/>
          <w:szCs w:val="24"/>
        </w:rPr>
        <w:t xml:space="preserve"> </w:t>
      </w:r>
      <w:r w:rsidRPr="00D44CC2">
        <w:rPr>
          <w:rFonts w:cstheme="minorHAnsi"/>
          <w:sz w:val="24"/>
          <w:szCs w:val="24"/>
        </w:rPr>
        <w:t>ha deciso di adottare un Sistema di Gestione per la Parità di Genere (SGPG) conforme alla UNI/PdR125:2022, quale valido strumento per assicurare la parità di genere relativa alla presenza e alla crescita professionale delle donne, valorizzando la cultura inclusiva e l’attivazione di processi in grado di sviluppare l’empowerment femminile.</w:t>
      </w:r>
    </w:p>
    <w:p w14:paraId="6AD01D6F" w14:textId="24D6B263" w:rsidR="008E6145" w:rsidRPr="00D44CC2" w:rsidRDefault="008E6145" w:rsidP="00D44CC2">
      <w:pPr>
        <w:spacing w:before="120" w:after="0" w:line="360" w:lineRule="auto"/>
        <w:jc w:val="both"/>
        <w:rPr>
          <w:rFonts w:cstheme="minorHAnsi"/>
          <w:sz w:val="24"/>
          <w:szCs w:val="24"/>
        </w:rPr>
      </w:pPr>
      <w:r w:rsidRPr="00D44CC2">
        <w:rPr>
          <w:rFonts w:cstheme="minorHAnsi"/>
          <w:sz w:val="24"/>
          <w:szCs w:val="24"/>
        </w:rPr>
        <w:t xml:space="preserve">Il conseguimento della certificazione per Nuova </w:t>
      </w:r>
      <w:proofErr w:type="spellStart"/>
      <w:r w:rsidRPr="00D44CC2">
        <w:rPr>
          <w:rFonts w:cstheme="minorHAnsi"/>
          <w:sz w:val="24"/>
          <w:szCs w:val="24"/>
        </w:rPr>
        <w:t>Unitservice</w:t>
      </w:r>
      <w:proofErr w:type="spellEnd"/>
      <w:r w:rsidRPr="00D44CC2">
        <w:rPr>
          <w:rFonts w:cstheme="minorHAnsi"/>
          <w:sz w:val="24"/>
          <w:szCs w:val="24"/>
        </w:rPr>
        <w:t xml:space="preserve"> </w:t>
      </w:r>
      <w:r w:rsidR="00AE19ED">
        <w:rPr>
          <w:rFonts w:cstheme="minorHAnsi"/>
          <w:sz w:val="24"/>
          <w:szCs w:val="24"/>
        </w:rPr>
        <w:t>ha rappresentato</w:t>
      </w:r>
      <w:r w:rsidRPr="00D44CC2">
        <w:rPr>
          <w:rFonts w:cstheme="minorHAnsi"/>
          <w:sz w:val="24"/>
          <w:szCs w:val="24"/>
        </w:rPr>
        <w:t xml:space="preserve"> solo il primo tassello di un percorso d’implementazione delle politiche di parità di genere, nell’ottica del miglioramento e della promozione dell’uguaglianza di genere.</w:t>
      </w:r>
      <w:r w:rsidRPr="00D44CC2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D44CC2">
        <w:rPr>
          <w:rFonts w:cstheme="minorHAnsi"/>
          <w:sz w:val="24"/>
          <w:szCs w:val="24"/>
        </w:rPr>
        <w:t>La certificazione, infatti, ha l’obiettivo di accompagnare e incentivare l’organizzazione ad adottare policy idonee a ridurre il divario di genere con i conseguenti benefici per il benessere del personale, oltre agli impatti reputazionali ed etici.</w:t>
      </w:r>
    </w:p>
    <w:p w14:paraId="19DE900D" w14:textId="77777777" w:rsidR="00922335" w:rsidRPr="00D44CC2" w:rsidRDefault="00922335" w:rsidP="00D44CC2">
      <w:pPr>
        <w:spacing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</w:p>
    <w:p w14:paraId="14D76770" w14:textId="67A01E52" w:rsidR="00E0025C" w:rsidRDefault="00E0025C">
      <w:pPr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br w:type="page"/>
      </w:r>
    </w:p>
    <w:p w14:paraId="04B80C8E" w14:textId="77777777" w:rsidR="00D44CC2" w:rsidRPr="00D44CC2" w:rsidRDefault="00D44CC2" w:rsidP="00D44CC2">
      <w:pPr>
        <w:spacing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</w:p>
    <w:p w14:paraId="0F7CB75A" w14:textId="36E21223" w:rsidR="00922335" w:rsidRPr="00D44CC2" w:rsidRDefault="00922335" w:rsidP="00D44CC2">
      <w:pPr>
        <w:spacing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I PRINCIPI ISPIRATORI</w:t>
      </w:r>
    </w:p>
    <w:p w14:paraId="3E92B9DB" w14:textId="377298EF" w:rsidR="00922335" w:rsidRPr="00D44CC2" w:rsidRDefault="00922335" w:rsidP="00D44CC2">
      <w:pPr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I Principi fondamentali alla base della Politica per la Parità di Genere di Nuova </w:t>
      </w:r>
      <w:proofErr w:type="spellStart"/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Unitservice</w:t>
      </w:r>
      <w:proofErr w:type="spellEnd"/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sono:</w:t>
      </w:r>
    </w:p>
    <w:p w14:paraId="1DF0EF50" w14:textId="274DB0A4" w:rsidR="00922335" w:rsidRPr="00D44CC2" w:rsidRDefault="00922335" w:rsidP="00D44CC2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IMPARZIALITÀ E INCLUSIVITÀ</w:t>
      </w:r>
    </w:p>
    <w:p w14:paraId="3F1980FE" w14:textId="09156E9D" w:rsidR="00922335" w:rsidRPr="00D44CC2" w:rsidRDefault="00922335" w:rsidP="00D44CC2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CORRETTEZZA E TRASPARENZA</w:t>
      </w:r>
    </w:p>
    <w:p w14:paraId="50765B33" w14:textId="5C8D532B" w:rsidR="00922335" w:rsidRPr="00D44CC2" w:rsidRDefault="00922335" w:rsidP="00D44CC2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VALORIZZAZIONE DEL PERSONALE</w:t>
      </w:r>
    </w:p>
    <w:p w14:paraId="6795A5F1" w14:textId="3DA7FD38" w:rsidR="00922335" w:rsidRPr="00D44CC2" w:rsidRDefault="00922335" w:rsidP="00D44CC2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TUTELA DELLA PERSONA</w:t>
      </w:r>
    </w:p>
    <w:p w14:paraId="730BF666" w14:textId="4A3DECCA" w:rsidR="00922335" w:rsidRPr="00D44CC2" w:rsidRDefault="00922335" w:rsidP="00D44CC2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CONTRASTO AD OGNI FORMA DI VIOLENZA E DISCRIMINAZIONE</w:t>
      </w:r>
    </w:p>
    <w:p w14:paraId="491FEED2" w14:textId="77777777" w:rsidR="00922335" w:rsidRPr="00D44CC2" w:rsidRDefault="00922335" w:rsidP="00D44CC2">
      <w:pPr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</w:p>
    <w:p w14:paraId="107DAB40" w14:textId="5B86481F" w:rsidR="00922335" w:rsidRPr="00D44CC2" w:rsidRDefault="00922335" w:rsidP="00D44CC2">
      <w:pPr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L’attenzione con la quale Nuova </w:t>
      </w:r>
      <w:proofErr w:type="spellStart"/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Unitservice</w:t>
      </w:r>
      <w:proofErr w:type="spellEnd"/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concentra i propri impegni, affinché il proprio SGPG soddisfi i requisiti specificati nella UNI/</w:t>
      </w:r>
      <w:proofErr w:type="spellStart"/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PdR</w:t>
      </w:r>
      <w:proofErr w:type="spellEnd"/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125:2022, è ispirato - in linea con la Strategia per la parità di genere 2020-2025 definita dall’Unione Europea - al perseguimento dei seguenti obiettivi:</w:t>
      </w:r>
    </w:p>
    <w:p w14:paraId="58CB3104" w14:textId="7791C15C" w:rsidR="00922335" w:rsidRPr="00D44CC2" w:rsidRDefault="00922335" w:rsidP="00D44CC2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aumento della partecipazione delle donne al mercato del lavoro;</w:t>
      </w:r>
    </w:p>
    <w:p w14:paraId="462AD02D" w14:textId="77777777" w:rsidR="00922335" w:rsidRPr="00D44CC2" w:rsidRDefault="00922335" w:rsidP="00D44CC2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riduzione del divario retributivo e pensionistico fra uomini e donne, anche per combattere la povertà femminile;</w:t>
      </w:r>
    </w:p>
    <w:p w14:paraId="5ED89BE9" w14:textId="77777777" w:rsidR="00922335" w:rsidRPr="00D44CC2" w:rsidRDefault="00922335" w:rsidP="00D44CC2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promozione della parità tra uomo e donna nel processo decisionale;</w:t>
      </w:r>
    </w:p>
    <w:p w14:paraId="183D72C3" w14:textId="3044EA2D" w:rsidR="008E6145" w:rsidRPr="00D44CC2" w:rsidRDefault="00922335" w:rsidP="00D44CC2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contrasto agli stereotipi, alla violenza di genere e protezione e sostegno alle vittime.</w:t>
      </w:r>
    </w:p>
    <w:p w14:paraId="4066876B" w14:textId="77777777" w:rsidR="00AE19ED" w:rsidRDefault="00AE19ED" w:rsidP="00D44CC2">
      <w:pPr>
        <w:spacing w:before="100" w:beforeAutospacing="1"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</w:p>
    <w:p w14:paraId="3256AD1B" w14:textId="4989A407" w:rsidR="00922335" w:rsidRPr="00D44CC2" w:rsidRDefault="00922335" w:rsidP="00D44CC2">
      <w:pPr>
        <w:spacing w:before="100" w:beforeAutospacing="1"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L’IMPEGNO DELLA DIREZIONE</w:t>
      </w:r>
    </w:p>
    <w:p w14:paraId="595D9273" w14:textId="4FFFF30F" w:rsidR="00922335" w:rsidRPr="00D44CC2" w:rsidRDefault="00922335" w:rsidP="00D44CC2">
      <w:p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Per favorire il raggiungimento dei principi e degli obiettivi enunciati la Direzione di Nuova </w:t>
      </w:r>
      <w:proofErr w:type="spellStart"/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Unitservice</w:t>
      </w:r>
      <w:proofErr w:type="spellEnd"/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ritiene fondamentale la continua adozione del SGPG al fine di sviluppare un modello organizzativo che promuova la parità di genere e valorizzi l’equità e l’inclusività.</w:t>
      </w:r>
    </w:p>
    <w:p w14:paraId="75C835A5" w14:textId="06441B39" w:rsidR="00922335" w:rsidRDefault="00922335" w:rsidP="00D44CC2">
      <w:pPr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NUS si impegna:</w:t>
      </w:r>
    </w:p>
    <w:p w14:paraId="0C397DA8" w14:textId="77777777" w:rsidR="00A36AD5" w:rsidRPr="00D44CC2" w:rsidRDefault="00A36AD5" w:rsidP="00D44CC2">
      <w:pPr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</w:p>
    <w:p w14:paraId="2D002C99" w14:textId="07F737BB" w:rsidR="00922335" w:rsidRPr="00A36AD5" w:rsidRDefault="00922335" w:rsidP="00A36AD5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ad adottare strumenti per prevenire ogni forma di discriminazione di genere e per contrastare qualsiasi atto lesivo della dignità del personale, indipendentemente dal ruolo ricoperto e dal livello di responsabilità;</w:t>
      </w:r>
    </w:p>
    <w:p w14:paraId="6441496C" w14:textId="7808E59A" w:rsidR="00922335" w:rsidRPr="00A36AD5" w:rsidRDefault="00922335" w:rsidP="00A36AD5">
      <w:pPr>
        <w:pStyle w:val="Paragrafoelenco"/>
        <w:numPr>
          <w:ilvl w:val="0"/>
          <w:numId w:val="7"/>
        </w:num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a valorizzare le diversità in ogni processo aziendale: dalla ricerca e selezione delle risorse umane all’accesso alla formazione, dalla definizione delle politiche retributive alla </w:t>
      </w: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lastRenderedPageBreak/>
        <w:t>valutazione delle performance e all’attribuzione dei sistemi premianti, dalla selezione dei fornitori all’erogazione dei servizi/ fornitura dei prodotti;</w:t>
      </w:r>
    </w:p>
    <w:p w14:paraId="4712BE71" w14:textId="3AD5F8E4" w:rsidR="007D10DC" w:rsidRPr="00A36AD5" w:rsidRDefault="00922335" w:rsidP="00A36AD5">
      <w:pPr>
        <w:pStyle w:val="Paragrafoelenco"/>
        <w:numPr>
          <w:ilvl w:val="0"/>
          <w:numId w:val="7"/>
        </w:num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a sostenere il welfare familiare dei propri dipendenti attraverso modalità di lavoro (part time, orari di lavoro flessibili) tali da favorire la conciliazione tra attività professionale e vita privata;</w:t>
      </w:r>
    </w:p>
    <w:p w14:paraId="478AE49F" w14:textId="78310934" w:rsidR="007D10DC" w:rsidRPr="00A36AD5" w:rsidRDefault="00922335" w:rsidP="00A36AD5">
      <w:pPr>
        <w:pStyle w:val="Paragrafoelenco"/>
        <w:numPr>
          <w:ilvl w:val="0"/>
          <w:numId w:val="7"/>
        </w:num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a favorire azioni di informazione, sensibilizzazione, engagement del personale sui temi delle pari opportunità e dell’empowerment femminile, evitando stereotipi e promuovendo la visibilità del contributo femminile; </w:t>
      </w:r>
    </w:p>
    <w:p w14:paraId="171AD0F9" w14:textId="2A81A2F8" w:rsidR="00A36AD5" w:rsidRDefault="00922335" w:rsidP="00E0025C">
      <w:pPr>
        <w:pStyle w:val="Paragrafoelenco"/>
        <w:numPr>
          <w:ilvl w:val="0"/>
          <w:numId w:val="7"/>
        </w:num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a promuovere una comunicazione, anche attraverso attività di marketing e pubblicità, che dichiari in modo trasparente la volontà di conseguire la parità di genere e valorizzare la diversità e supportare l’empowerment femminile.</w:t>
      </w:r>
    </w:p>
    <w:p w14:paraId="5A21B7A7" w14:textId="77777777" w:rsidR="00E0025C" w:rsidRDefault="00E0025C" w:rsidP="00AE19ED">
      <w:pPr>
        <w:pStyle w:val="Paragrafoelenco"/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</w:p>
    <w:p w14:paraId="3B9EF6CC" w14:textId="77777777" w:rsidR="00AE19ED" w:rsidRPr="00E0025C" w:rsidRDefault="00AE19ED" w:rsidP="00AE19ED">
      <w:pPr>
        <w:pStyle w:val="Paragrafoelenco"/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</w:p>
    <w:p w14:paraId="042E4756" w14:textId="63916167" w:rsidR="00922335" w:rsidRPr="00D44CC2" w:rsidRDefault="007D10DC" w:rsidP="00D44CC2">
      <w:pPr>
        <w:spacing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POLITICHE SPECIFICHE SULLA PARITÀ DI GENERE</w:t>
      </w:r>
    </w:p>
    <w:p w14:paraId="6F262962" w14:textId="714D69C6" w:rsidR="005807B3" w:rsidRPr="00D44CC2" w:rsidRDefault="005807B3" w:rsidP="00D44CC2">
      <w:pPr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N</w:t>
      </w:r>
      <w:r w:rsidR="00922335"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uova </w:t>
      </w:r>
      <w:proofErr w:type="spellStart"/>
      <w:r w:rsidR="00922335"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Unitservice</w:t>
      </w:r>
      <w:proofErr w:type="spellEnd"/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ha inserito nella pianificazione e nella programmazione, attività e azioni concernenti le pari opportunità, il benessere organizzativo</w:t>
      </w:r>
      <w:r w:rsidR="00303C19"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</w:t>
      </w: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in diversi ambiti:</w:t>
      </w:r>
    </w:p>
    <w:p w14:paraId="1B76E5CD" w14:textId="3AC4D83C" w:rsidR="005807B3" w:rsidRPr="00D44CC2" w:rsidRDefault="00303C19" w:rsidP="00D44CC2">
      <w:pPr>
        <w:pStyle w:val="Paragrafoelenco"/>
        <w:numPr>
          <w:ilvl w:val="0"/>
          <w:numId w:val="8"/>
        </w:num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Reclutamento e </w:t>
      </w:r>
      <w:r w:rsidR="007D10DC"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assunzione</w:t>
      </w:r>
    </w:p>
    <w:p w14:paraId="0CC0D35A" w14:textId="2D40C716" w:rsidR="005807B3" w:rsidRPr="00D44CC2" w:rsidRDefault="005807B3" w:rsidP="00D44CC2">
      <w:pPr>
        <w:pStyle w:val="Paragrafoelenco"/>
        <w:numPr>
          <w:ilvl w:val="0"/>
          <w:numId w:val="8"/>
        </w:num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Gestione della carriera</w:t>
      </w:r>
    </w:p>
    <w:p w14:paraId="293B4DF5" w14:textId="043972E3" w:rsidR="005807B3" w:rsidRPr="00D44CC2" w:rsidRDefault="005807B3" w:rsidP="00D44CC2">
      <w:pPr>
        <w:pStyle w:val="Paragrafoelenco"/>
        <w:numPr>
          <w:ilvl w:val="0"/>
          <w:numId w:val="8"/>
        </w:num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Equità salariale</w:t>
      </w:r>
    </w:p>
    <w:p w14:paraId="2050791E" w14:textId="262C43BD" w:rsidR="005807B3" w:rsidRPr="00D44CC2" w:rsidRDefault="00303C19" w:rsidP="00D44CC2">
      <w:pPr>
        <w:pStyle w:val="Paragrafoelenco"/>
        <w:numPr>
          <w:ilvl w:val="0"/>
          <w:numId w:val="8"/>
        </w:num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Equilibrio vita - lavoro</w:t>
      </w:r>
    </w:p>
    <w:p w14:paraId="491B6913" w14:textId="4A17A17B" w:rsidR="005807B3" w:rsidRPr="00D44CC2" w:rsidRDefault="005807B3" w:rsidP="00D44CC2">
      <w:pPr>
        <w:pStyle w:val="Paragrafoelenco"/>
        <w:numPr>
          <w:ilvl w:val="0"/>
          <w:numId w:val="8"/>
        </w:num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Prevenzione di </w:t>
      </w:r>
      <w:r w:rsidR="007D10DC"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ogni forma di abuso fisico, verbale, digitale (molestia) sui luoghi di lavoro</w:t>
      </w:r>
    </w:p>
    <w:p w14:paraId="339CFFD0" w14:textId="6B82A21B" w:rsidR="005807B3" w:rsidRPr="00D44CC2" w:rsidRDefault="007D10DC" w:rsidP="00D44CC2">
      <w:pPr>
        <w:pStyle w:val="Paragrafoelenco"/>
        <w:numPr>
          <w:ilvl w:val="0"/>
          <w:numId w:val="8"/>
        </w:num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Genitorialità, cura</w:t>
      </w:r>
    </w:p>
    <w:p w14:paraId="2B9FB22F" w14:textId="127AF69E" w:rsidR="007D10DC" w:rsidRPr="00D44CC2" w:rsidRDefault="007D10DC" w:rsidP="00D44CC2">
      <w:pPr>
        <w:pStyle w:val="Paragrafoelenco"/>
        <w:numPr>
          <w:ilvl w:val="0"/>
          <w:numId w:val="8"/>
        </w:num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Comunicazione e formazione</w:t>
      </w:r>
    </w:p>
    <w:p w14:paraId="6FF232ED" w14:textId="77777777" w:rsidR="008A4BA0" w:rsidRPr="00D44CC2" w:rsidRDefault="008A4BA0" w:rsidP="00D44CC2">
      <w:p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I principali interventi attuati e in corso includono:</w:t>
      </w:r>
    </w:p>
    <w:p w14:paraId="3998944D" w14:textId="2AC4E27C" w:rsidR="008A4BA0" w:rsidRPr="00D44CC2" w:rsidRDefault="008A4BA0" w:rsidP="00D44CC2">
      <w:pPr>
        <w:numPr>
          <w:ilvl w:val="0"/>
          <w:numId w:val="1"/>
        </w:num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 xml:space="preserve">Politiche di </w:t>
      </w:r>
      <w:r w:rsidR="00240534"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r</w:t>
      </w: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 xml:space="preserve">eclutamento e </w:t>
      </w:r>
      <w:r w:rsidR="007D10DC"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assunzione</w:t>
      </w: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:</w:t>
      </w: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Implementazione di procedure trasparenti e imparziali per garantire pari opportunità a</w:t>
      </w:r>
      <w:r w:rsidR="00FA297C"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i </w:t>
      </w: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candidati.</w:t>
      </w:r>
    </w:p>
    <w:p w14:paraId="470FF7F5" w14:textId="0A886161" w:rsidR="00240534" w:rsidRPr="00D44CC2" w:rsidRDefault="00240534" w:rsidP="00D44CC2">
      <w:pPr>
        <w:numPr>
          <w:ilvl w:val="0"/>
          <w:numId w:val="1"/>
        </w:num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Gestione della carriera, formazione e sviluppo:</w:t>
      </w: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</w:t>
      </w:r>
      <w:r w:rsidR="007D10DC"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Adozione di p</w:t>
      </w: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rogrammi di formazione continua per favorire lo sviluppo professionale di tutti i dipendenti e per favorire l</w:t>
      </w:r>
      <w:r w:rsidR="00303C19"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’</w:t>
      </w: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accesso ai meccanismi di avanzamento e di progressione della carriera</w:t>
      </w:r>
      <w:r w:rsidR="00FA297C"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.</w:t>
      </w:r>
    </w:p>
    <w:p w14:paraId="2D7E1E86" w14:textId="359DBB8A" w:rsidR="008A4BA0" w:rsidRPr="00D44CC2" w:rsidRDefault="008A4BA0" w:rsidP="00D44CC2">
      <w:pPr>
        <w:numPr>
          <w:ilvl w:val="0"/>
          <w:numId w:val="1"/>
        </w:num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lastRenderedPageBreak/>
        <w:t>Parità Retributiva:</w:t>
      </w: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Analisi e adeguamento delle retribuzioni per eliminare qualsiasi disparità salariale di genere.</w:t>
      </w:r>
    </w:p>
    <w:p w14:paraId="0B5B14BF" w14:textId="77777777" w:rsidR="008A4BA0" w:rsidRPr="00D44CC2" w:rsidRDefault="008A4BA0" w:rsidP="00D44CC2">
      <w:pPr>
        <w:numPr>
          <w:ilvl w:val="0"/>
          <w:numId w:val="1"/>
        </w:num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Bilanciamento Vita-Lavoro:</w:t>
      </w: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Adozione di politiche di flessibilità lavorativa per supportare il bilanciamento tra vita professionale e personale.</w:t>
      </w:r>
    </w:p>
    <w:p w14:paraId="4037A985" w14:textId="16D25EB0" w:rsidR="008A4BA0" w:rsidRPr="00D44CC2" w:rsidRDefault="008A4BA0" w:rsidP="00D44CC2">
      <w:pPr>
        <w:numPr>
          <w:ilvl w:val="0"/>
          <w:numId w:val="1"/>
        </w:num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Prevenzione delle Discriminazioni e delle Molestie:</w:t>
      </w: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</w:t>
      </w:r>
      <w:r w:rsidR="007D10DC"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Adozione di m</w:t>
      </w: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isure preventive e reattive per contrastare qualsiasi forma di discriminazione o molestia sul posto di lavoro.</w:t>
      </w:r>
    </w:p>
    <w:p w14:paraId="786D2048" w14:textId="0B3BEFDF" w:rsidR="007D10DC" w:rsidRPr="00D44CC2" w:rsidRDefault="007D10DC" w:rsidP="00D44CC2">
      <w:pPr>
        <w:numPr>
          <w:ilvl w:val="0"/>
          <w:numId w:val="1"/>
        </w:num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Genitorialità e cura:</w:t>
      </w: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Adozione ed implementazione di misure ed iniziative che supportino i dipendenti nella gestione delle responsabilità familiari, come la cura dei figli o di altri familiari. Questo include misure come congedi parentali, flessibilità oraria e politiche che facilitino il ruolo di genitore o caregiver.</w:t>
      </w:r>
    </w:p>
    <w:p w14:paraId="48C4285E" w14:textId="52ABAB54" w:rsidR="00240534" w:rsidRPr="00D44CC2" w:rsidRDefault="00240534" w:rsidP="00D44CC2">
      <w:pPr>
        <w:numPr>
          <w:ilvl w:val="0"/>
          <w:numId w:val="1"/>
        </w:numPr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cstheme="minorHAnsi"/>
          <w:b/>
          <w:bCs/>
          <w:sz w:val="24"/>
          <w:szCs w:val="24"/>
        </w:rPr>
        <w:t>Comunicazione</w:t>
      </w:r>
      <w:r w:rsidR="007D10DC" w:rsidRPr="00D44CC2">
        <w:rPr>
          <w:rFonts w:cstheme="minorHAnsi"/>
          <w:b/>
          <w:bCs/>
          <w:sz w:val="24"/>
          <w:szCs w:val="24"/>
        </w:rPr>
        <w:t xml:space="preserve"> e formazione</w:t>
      </w:r>
      <w:r w:rsidRPr="00D44CC2">
        <w:rPr>
          <w:rFonts w:cstheme="minorHAnsi"/>
          <w:b/>
          <w:bCs/>
          <w:sz w:val="24"/>
          <w:szCs w:val="24"/>
        </w:rPr>
        <w:t xml:space="preserve">: </w:t>
      </w:r>
      <w:r w:rsidRPr="00D44CC2">
        <w:rPr>
          <w:rFonts w:cstheme="minorHAnsi"/>
          <w:sz w:val="24"/>
          <w:szCs w:val="24"/>
        </w:rPr>
        <w:t xml:space="preserve">Formazione ai dipendenti sui temi della </w:t>
      </w:r>
      <w:proofErr w:type="spellStart"/>
      <w:r w:rsidRPr="00D44CC2">
        <w:rPr>
          <w:rFonts w:cstheme="minorHAnsi"/>
          <w:sz w:val="24"/>
          <w:szCs w:val="24"/>
        </w:rPr>
        <w:t>diversity</w:t>
      </w:r>
      <w:proofErr w:type="spellEnd"/>
      <w:r w:rsidRPr="00D44CC2">
        <w:rPr>
          <w:rFonts w:cstheme="minorHAnsi"/>
          <w:sz w:val="24"/>
          <w:szCs w:val="24"/>
        </w:rPr>
        <w:t xml:space="preserve"> e </w:t>
      </w:r>
      <w:proofErr w:type="spellStart"/>
      <w:r w:rsidRPr="00D44CC2">
        <w:rPr>
          <w:rFonts w:cstheme="minorHAnsi"/>
          <w:sz w:val="24"/>
          <w:szCs w:val="24"/>
        </w:rPr>
        <w:t>inclusion</w:t>
      </w:r>
      <w:proofErr w:type="spellEnd"/>
      <w:r w:rsidRPr="00D44CC2">
        <w:rPr>
          <w:rFonts w:cstheme="minorHAnsi"/>
          <w:sz w:val="24"/>
          <w:szCs w:val="24"/>
        </w:rPr>
        <w:t xml:space="preserve"> e promozione di attività di formazione e sensibilizzazione sui temi della parità di genere.</w:t>
      </w:r>
    </w:p>
    <w:p w14:paraId="0F1FB243" w14:textId="77777777" w:rsidR="00D44CC2" w:rsidRPr="00D44CC2" w:rsidRDefault="00D44CC2" w:rsidP="00D44CC2">
      <w:pPr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</w:p>
    <w:p w14:paraId="326F2DC2" w14:textId="4D9867B3" w:rsidR="008A4BA0" w:rsidRPr="00D44CC2" w:rsidRDefault="00D44CC2" w:rsidP="00D44CC2">
      <w:pPr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PERCHÈ È IMPORTANTE</w:t>
      </w: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</w:t>
      </w:r>
    </w:p>
    <w:p w14:paraId="7ECBD186" w14:textId="77777777" w:rsidR="00500455" w:rsidRDefault="008A4BA0" w:rsidP="00D44CC2">
      <w:pPr>
        <w:spacing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Promuovere la parità di genere non solo è un obbligo morale e legale, ma contribuisce anche a creare un ambiente di lavoro più collaborativo e produttivo. La diversità e l'inclusione sono elementi chiave per l'innovazione e la crescita sostenibile della nostra azienda</w:t>
      </w:r>
      <w:r w:rsidR="00D44CC2"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.</w:t>
      </w:r>
    </w:p>
    <w:p w14:paraId="67DBEBE0" w14:textId="77777777" w:rsidR="00A36AD5" w:rsidRDefault="00A36AD5" w:rsidP="00D44CC2">
      <w:pPr>
        <w:spacing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</w:p>
    <w:p w14:paraId="401A235E" w14:textId="14965F8A" w:rsidR="00D44CC2" w:rsidRPr="00D44CC2" w:rsidRDefault="00D44CC2" w:rsidP="00D44CC2">
      <w:pPr>
        <w:spacing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 xml:space="preserve">MONITORAGGIO E ATTUAZIONE DELLA POLITICA </w:t>
      </w:r>
    </w:p>
    <w:p w14:paraId="266E5C0C" w14:textId="7BCB44C5" w:rsidR="00D44CC2" w:rsidRPr="00D44CC2" w:rsidRDefault="00D44CC2" w:rsidP="00D44CC2">
      <w:pPr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La Politica generale sulla parità di genere e quella collegata, nel quadro più ampio delle linee programmatiche dell’organizzazione, prevede, ai fini di valutarne l’idoneità e la necessità di effettuare modifiche o integrazioni, congiuntamente al Comitato Guida per la Parità di Genere, la definizione e il Riesame periodico degli obiettivi sulla parità di genere.</w:t>
      </w:r>
    </w:p>
    <w:p w14:paraId="446968BF" w14:textId="77777777" w:rsidR="00D44CC2" w:rsidRPr="00D44CC2" w:rsidRDefault="00D44CC2" w:rsidP="00D44CC2">
      <w:pPr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</w:p>
    <w:p w14:paraId="72CE05D5" w14:textId="77777777" w:rsidR="00D44CC2" w:rsidRPr="00D44CC2" w:rsidRDefault="00D44CC2" w:rsidP="00D44CC2">
      <w:pPr>
        <w:spacing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 xml:space="preserve">DIFFUSIONE DELLA POLITICA </w:t>
      </w:r>
    </w:p>
    <w:p w14:paraId="23C47987" w14:textId="1E5456C1" w:rsidR="00D44CC2" w:rsidRPr="00A36AD5" w:rsidRDefault="00D44CC2" w:rsidP="00A36AD5">
      <w:pPr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La politica sulla parità di genere è comunicata e diffusa a tutto il personale e alle parti interessate mediante la comunicazione interna e la pubblicazione sul sito istituzionale</w:t>
      </w:r>
    </w:p>
    <w:p w14:paraId="1DCE08EA" w14:textId="77777777" w:rsidR="00AE19ED" w:rsidRDefault="00AE19ED" w:rsidP="00D44CC2">
      <w:pPr>
        <w:spacing w:before="100" w:beforeAutospacing="1" w:after="0" w:line="36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</w:p>
    <w:p w14:paraId="2D20CFC5" w14:textId="5C6EB2CB" w:rsidR="00EA2D70" w:rsidRPr="00D44CC2" w:rsidRDefault="00FA297C" w:rsidP="00D44CC2">
      <w:pPr>
        <w:spacing w:before="100" w:beforeAutospacing="1" w:after="0" w:line="36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D44CC2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NUOVA UNITSERVICE S.C</w:t>
      </w:r>
      <w:r w:rsidRPr="00D44CC2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. </w:t>
      </w:r>
    </w:p>
    <w:sectPr w:rsidR="00EA2D70" w:rsidRPr="00D44CC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12374" w14:textId="77777777" w:rsidR="00362072" w:rsidRDefault="00362072" w:rsidP="008A4BA0">
      <w:pPr>
        <w:spacing w:after="0" w:line="240" w:lineRule="auto"/>
      </w:pPr>
      <w:r>
        <w:separator/>
      </w:r>
    </w:p>
  </w:endnote>
  <w:endnote w:type="continuationSeparator" w:id="0">
    <w:p w14:paraId="426B440D" w14:textId="77777777" w:rsidR="00362072" w:rsidRDefault="00362072" w:rsidP="008A4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01BFE" w14:textId="77777777" w:rsidR="00E0025C" w:rsidRDefault="008E6145" w:rsidP="00E0025C">
    <w:pPr>
      <w:pStyle w:val="Pidipagina"/>
      <w:pBdr>
        <w:top w:val="single" w:sz="4" w:space="1" w:color="002060"/>
      </w:pBdr>
      <w:rPr>
        <w:smallCaps/>
        <w:sz w:val="20"/>
        <w:szCs w:val="20"/>
      </w:rPr>
    </w:pPr>
    <w:r w:rsidRPr="008E6145">
      <w:rPr>
        <w:smallCaps/>
        <w:sz w:val="20"/>
        <w:szCs w:val="20"/>
      </w:rPr>
      <w:tab/>
    </w:r>
  </w:p>
  <w:p w14:paraId="6A7D3EA0" w14:textId="14738272" w:rsidR="008E6145" w:rsidRPr="00E0025C" w:rsidRDefault="008E6145" w:rsidP="00E0025C">
    <w:pPr>
      <w:pStyle w:val="Pidipagina"/>
      <w:pBdr>
        <w:top w:val="single" w:sz="4" w:space="1" w:color="002060"/>
      </w:pBdr>
      <w:jc w:val="center"/>
      <w:rPr>
        <w:smallCaps/>
        <w:sz w:val="20"/>
        <w:szCs w:val="20"/>
      </w:rPr>
    </w:pPr>
    <w:r w:rsidRPr="008E6145">
      <w:rPr>
        <w:smallCaps/>
        <w:sz w:val="20"/>
        <w:szCs w:val="20"/>
      </w:rPr>
      <w:t xml:space="preserve">pag. </w:t>
    </w:r>
    <w:r w:rsidRPr="008E6145">
      <w:rPr>
        <w:rStyle w:val="Numeropagina"/>
        <w:smallCaps/>
        <w:sz w:val="20"/>
        <w:szCs w:val="20"/>
      </w:rPr>
      <w:fldChar w:fldCharType="begin"/>
    </w:r>
    <w:r w:rsidRPr="008E6145">
      <w:rPr>
        <w:rStyle w:val="Numeropagina"/>
        <w:smallCaps/>
        <w:sz w:val="20"/>
        <w:szCs w:val="20"/>
      </w:rPr>
      <w:instrText xml:space="preserve"> PAGE </w:instrText>
    </w:r>
    <w:r w:rsidRPr="008E6145">
      <w:rPr>
        <w:rStyle w:val="Numeropagina"/>
        <w:smallCaps/>
        <w:sz w:val="20"/>
        <w:szCs w:val="20"/>
      </w:rPr>
      <w:fldChar w:fldCharType="separate"/>
    </w:r>
    <w:r w:rsidRPr="008E6145">
      <w:rPr>
        <w:rStyle w:val="Numeropagina"/>
        <w:smallCaps/>
        <w:sz w:val="20"/>
        <w:szCs w:val="20"/>
      </w:rPr>
      <w:t>2</w:t>
    </w:r>
    <w:r w:rsidRPr="008E6145">
      <w:rPr>
        <w:rStyle w:val="Numeropagina"/>
        <w:smallCaps/>
        <w:sz w:val="20"/>
        <w:szCs w:val="20"/>
      </w:rPr>
      <w:fldChar w:fldCharType="end"/>
    </w:r>
    <w:r w:rsidRPr="008E6145">
      <w:rPr>
        <w:rStyle w:val="Numeropagina"/>
        <w:smallCaps/>
        <w:sz w:val="20"/>
        <w:szCs w:val="20"/>
      </w:rPr>
      <w:t xml:space="preserve"> di </w:t>
    </w:r>
    <w:r w:rsidRPr="008E6145">
      <w:rPr>
        <w:rStyle w:val="Numeropagina"/>
        <w:smallCaps/>
        <w:sz w:val="20"/>
        <w:szCs w:val="20"/>
      </w:rPr>
      <w:fldChar w:fldCharType="begin"/>
    </w:r>
    <w:r w:rsidRPr="008E6145">
      <w:rPr>
        <w:rStyle w:val="Numeropagina"/>
        <w:smallCaps/>
        <w:sz w:val="20"/>
        <w:szCs w:val="20"/>
      </w:rPr>
      <w:instrText xml:space="preserve"> NUMPAGES </w:instrText>
    </w:r>
    <w:r w:rsidRPr="008E6145">
      <w:rPr>
        <w:rStyle w:val="Numeropagina"/>
        <w:smallCaps/>
        <w:sz w:val="20"/>
        <w:szCs w:val="20"/>
      </w:rPr>
      <w:fldChar w:fldCharType="separate"/>
    </w:r>
    <w:r w:rsidRPr="008E6145">
      <w:rPr>
        <w:rStyle w:val="Numeropagina"/>
        <w:smallCaps/>
        <w:sz w:val="20"/>
        <w:szCs w:val="20"/>
      </w:rPr>
      <w:t>7</w:t>
    </w:r>
    <w:r w:rsidRPr="008E6145">
      <w:rPr>
        <w:rStyle w:val="Numeropagina"/>
        <w:smallCap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D52D0" w14:textId="77777777" w:rsidR="00362072" w:rsidRDefault="00362072" w:rsidP="008A4BA0">
      <w:pPr>
        <w:spacing w:after="0" w:line="240" w:lineRule="auto"/>
      </w:pPr>
      <w:r>
        <w:separator/>
      </w:r>
    </w:p>
  </w:footnote>
  <w:footnote w:type="continuationSeparator" w:id="0">
    <w:p w14:paraId="1ACFB248" w14:textId="77777777" w:rsidR="00362072" w:rsidRDefault="00362072" w:rsidP="008A4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2626E" w14:textId="1D4D120A" w:rsidR="008E6145" w:rsidRPr="00E0025C" w:rsidRDefault="00CC4240" w:rsidP="00E0025C">
    <w:pPr>
      <w:rPr>
        <w:rFonts w:ascii="Berlin Sans FB" w:hAnsi="Berlin Sans FB" w:cstheme="minorHAnsi"/>
        <w:color w:val="000000"/>
        <w:sz w:val="32"/>
        <w:szCs w:val="32"/>
        <w:u w:val="single"/>
      </w:rPr>
    </w:pPr>
    <w:r w:rsidRPr="00E0025C">
      <w:rPr>
        <w:rFonts w:cstheme="minorHAnsi"/>
        <w:noProof/>
        <w:sz w:val="24"/>
        <w:szCs w:val="24"/>
        <w:u w:val="single"/>
        <w:lang w:eastAsia="it-IT"/>
      </w:rPr>
      <w:drawing>
        <wp:anchor distT="0" distB="0" distL="0" distR="0" simplePos="0" relativeHeight="251659264" behindDoc="0" locked="0" layoutInCell="1" allowOverlap="1" wp14:anchorId="57298047" wp14:editId="195E43E1">
          <wp:simplePos x="0" y="0"/>
          <wp:positionH relativeFrom="margin">
            <wp:align>right</wp:align>
          </wp:positionH>
          <wp:positionV relativeFrom="paragraph">
            <wp:posOffset>-354330</wp:posOffset>
          </wp:positionV>
          <wp:extent cx="931243" cy="871750"/>
          <wp:effectExtent l="0" t="0" r="0" b="0"/>
          <wp:wrapNone/>
          <wp:docPr id="45155467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31243" cy="871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0025C" w:rsidRPr="00E0025C">
      <w:rPr>
        <w:smallCaps/>
        <w:sz w:val="20"/>
        <w:szCs w:val="20"/>
        <w:u w:val="single"/>
      </w:rPr>
      <w:t xml:space="preserve">PDR01-1  </w:t>
    </w:r>
    <w:r w:rsidR="00E0025C" w:rsidRPr="00E0025C">
      <w:rPr>
        <w:smallCaps/>
        <w:sz w:val="20"/>
        <w:szCs w:val="20"/>
        <w:u w:val="single"/>
      </w:rPr>
      <w:fldChar w:fldCharType="begin"/>
    </w:r>
    <w:r w:rsidR="00E0025C" w:rsidRPr="00E0025C">
      <w:rPr>
        <w:smallCaps/>
        <w:sz w:val="20"/>
        <w:szCs w:val="20"/>
        <w:u w:val="single"/>
      </w:rPr>
      <w:instrText xml:space="preserve"> FILENAME </w:instrText>
    </w:r>
    <w:r w:rsidR="00E0025C" w:rsidRPr="00E0025C">
      <w:rPr>
        <w:smallCaps/>
        <w:sz w:val="20"/>
        <w:szCs w:val="20"/>
        <w:u w:val="single"/>
      </w:rPr>
      <w:fldChar w:fldCharType="separate"/>
    </w:r>
    <w:r w:rsidR="00E0025C" w:rsidRPr="00E0025C">
      <w:rPr>
        <w:smallCaps/>
        <w:noProof/>
        <w:sz w:val="20"/>
        <w:szCs w:val="20"/>
        <w:u w:val="single"/>
      </w:rPr>
      <w:t>Politica di Parità di Genere v</w:t>
    </w:r>
    <w:r w:rsidR="00AE19ED">
      <w:rPr>
        <w:smallCaps/>
        <w:noProof/>
        <w:sz w:val="20"/>
        <w:szCs w:val="20"/>
        <w:u w:val="single"/>
      </w:rPr>
      <w:t>2</w:t>
    </w:r>
    <w:r w:rsidR="00E0025C" w:rsidRPr="00E0025C">
      <w:rPr>
        <w:smallCaps/>
        <w:sz w:val="20"/>
        <w:szCs w:val="20"/>
        <w:u w:val="single"/>
      </w:rPr>
      <w:fldChar w:fldCharType="end"/>
    </w:r>
  </w:p>
  <w:p w14:paraId="4FACF5E9" w14:textId="0E10D7E5" w:rsidR="008A4BA0" w:rsidRDefault="008A4BA0">
    <w:pPr>
      <w:pStyle w:val="Intestazione"/>
    </w:pPr>
  </w:p>
  <w:p w14:paraId="45B2845D" w14:textId="77777777" w:rsidR="00CC4240" w:rsidRDefault="00CC424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D16F5"/>
    <w:multiLevelType w:val="hybridMultilevel"/>
    <w:tmpl w:val="D98A437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F0C66"/>
    <w:multiLevelType w:val="hybridMultilevel"/>
    <w:tmpl w:val="C70805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E49AA"/>
    <w:multiLevelType w:val="hybridMultilevel"/>
    <w:tmpl w:val="AD10E6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151AA"/>
    <w:multiLevelType w:val="hybridMultilevel"/>
    <w:tmpl w:val="4258B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B94B07"/>
    <w:multiLevelType w:val="multilevel"/>
    <w:tmpl w:val="06C0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377FB8"/>
    <w:multiLevelType w:val="hybridMultilevel"/>
    <w:tmpl w:val="9EF6AC3E"/>
    <w:lvl w:ilvl="0" w:tplc="6938101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DA72E8"/>
    <w:multiLevelType w:val="hybridMultilevel"/>
    <w:tmpl w:val="D8A0EBA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867626"/>
    <w:multiLevelType w:val="multilevel"/>
    <w:tmpl w:val="D3D07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0532176">
    <w:abstractNumId w:val="4"/>
  </w:num>
  <w:num w:numId="2" w16cid:durableId="158011281">
    <w:abstractNumId w:val="7"/>
  </w:num>
  <w:num w:numId="3" w16cid:durableId="389963946">
    <w:abstractNumId w:val="3"/>
  </w:num>
  <w:num w:numId="4" w16cid:durableId="705102498">
    <w:abstractNumId w:val="1"/>
  </w:num>
  <w:num w:numId="5" w16cid:durableId="234978531">
    <w:abstractNumId w:val="5"/>
  </w:num>
  <w:num w:numId="6" w16cid:durableId="1792553662">
    <w:abstractNumId w:val="6"/>
  </w:num>
  <w:num w:numId="7" w16cid:durableId="896939041">
    <w:abstractNumId w:val="0"/>
  </w:num>
  <w:num w:numId="8" w16cid:durableId="1147674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BA0"/>
    <w:rsid w:val="00114896"/>
    <w:rsid w:val="0014605F"/>
    <w:rsid w:val="0016257C"/>
    <w:rsid w:val="0017365B"/>
    <w:rsid w:val="001C6133"/>
    <w:rsid w:val="001C64F3"/>
    <w:rsid w:val="00240534"/>
    <w:rsid w:val="00303C19"/>
    <w:rsid w:val="00343168"/>
    <w:rsid w:val="00351B00"/>
    <w:rsid w:val="00362072"/>
    <w:rsid w:val="003F7B0A"/>
    <w:rsid w:val="00431A08"/>
    <w:rsid w:val="00460628"/>
    <w:rsid w:val="004A3D0C"/>
    <w:rsid w:val="004C0269"/>
    <w:rsid w:val="004E775E"/>
    <w:rsid w:val="00500455"/>
    <w:rsid w:val="00514298"/>
    <w:rsid w:val="00532270"/>
    <w:rsid w:val="00540E2A"/>
    <w:rsid w:val="005807B3"/>
    <w:rsid w:val="005D40CF"/>
    <w:rsid w:val="005E4940"/>
    <w:rsid w:val="00610926"/>
    <w:rsid w:val="007A4ABB"/>
    <w:rsid w:val="007D10DC"/>
    <w:rsid w:val="008A4BA0"/>
    <w:rsid w:val="008E6145"/>
    <w:rsid w:val="00922335"/>
    <w:rsid w:val="009942A8"/>
    <w:rsid w:val="00996B0D"/>
    <w:rsid w:val="009A2D9C"/>
    <w:rsid w:val="009A7A15"/>
    <w:rsid w:val="009C6232"/>
    <w:rsid w:val="009E4AE1"/>
    <w:rsid w:val="00A36AD5"/>
    <w:rsid w:val="00A67C97"/>
    <w:rsid w:val="00A91EC6"/>
    <w:rsid w:val="00AB70D7"/>
    <w:rsid w:val="00AE19ED"/>
    <w:rsid w:val="00BC4CCE"/>
    <w:rsid w:val="00CC4240"/>
    <w:rsid w:val="00D04D33"/>
    <w:rsid w:val="00D44CC2"/>
    <w:rsid w:val="00E0025C"/>
    <w:rsid w:val="00E01A01"/>
    <w:rsid w:val="00E32605"/>
    <w:rsid w:val="00EA2D70"/>
    <w:rsid w:val="00ED51CF"/>
    <w:rsid w:val="00EF3080"/>
    <w:rsid w:val="00F007FC"/>
    <w:rsid w:val="00F20AB7"/>
    <w:rsid w:val="00F55BED"/>
    <w:rsid w:val="00FA297C"/>
    <w:rsid w:val="00FE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F9BCF5"/>
  <w15:chartTrackingRefBased/>
  <w15:docId w15:val="{7F98608A-A57B-4E42-ABE8-56E3FE021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A4B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4BA0"/>
  </w:style>
  <w:style w:type="paragraph" w:styleId="Pidipagina">
    <w:name w:val="footer"/>
    <w:basedOn w:val="Normale"/>
    <w:link w:val="PidipaginaCarattere"/>
    <w:unhideWhenUsed/>
    <w:rsid w:val="008A4B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4BA0"/>
  </w:style>
  <w:style w:type="character" w:customStyle="1" w:styleId="CollegamentoInternet">
    <w:name w:val="Collegamento Internet"/>
    <w:basedOn w:val="Carpredefinitoparagrafo"/>
    <w:uiPriority w:val="99"/>
    <w:unhideWhenUsed/>
    <w:rsid w:val="008A4BA0"/>
    <w:rPr>
      <w:color w:val="0563C1" w:themeColor="hyperlink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8A4BA0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8A4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8A4BA0"/>
    <w:rPr>
      <w:b/>
      <w:bCs/>
    </w:rPr>
  </w:style>
  <w:style w:type="paragraph" w:styleId="Paragrafoelenco">
    <w:name w:val="List Paragraph"/>
    <w:basedOn w:val="Normale"/>
    <w:uiPriority w:val="34"/>
    <w:qFormat/>
    <w:rsid w:val="005807B3"/>
    <w:pPr>
      <w:ind w:left="720"/>
      <w:contextualSpacing/>
    </w:pPr>
  </w:style>
  <w:style w:type="character" w:styleId="Numeropagina">
    <w:name w:val="page number"/>
    <w:basedOn w:val="Carpredefinitoparagrafo"/>
    <w:semiHidden/>
    <w:rsid w:val="008E6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2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</dc:creator>
  <cp:keywords/>
  <dc:description/>
  <cp:lastModifiedBy>PC</cp:lastModifiedBy>
  <cp:revision>5</cp:revision>
  <cp:lastPrinted>2024-07-08T13:52:00Z</cp:lastPrinted>
  <dcterms:created xsi:type="dcterms:W3CDTF">2026-08-20T11:02:00Z</dcterms:created>
  <dcterms:modified xsi:type="dcterms:W3CDTF">2026-08-21T10:02:00Z</dcterms:modified>
</cp:coreProperties>
</file>